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方正小标宋简体" w:hAnsi="Times New Roman" w:eastAsia="方正小标宋简体" w:cs="方正小标宋简体"/>
          <w:sz w:val="32"/>
          <w:szCs w:val="32"/>
          <w:lang w:val="en-US"/>
        </w:rPr>
      </w:pPr>
      <w:r>
        <w:rPr>
          <w:rFonts w:hint="eastAsia" w:ascii="方正小标宋简体" w:hAnsi="Times New Roman" w:eastAsia="方正小标宋简体" w:cs="方正小标宋简体"/>
          <w:kern w:val="2"/>
          <w:sz w:val="32"/>
          <w:szCs w:val="32"/>
          <w:lang w:val="en-US" w:eastAsia="zh-CN" w:bidi="ar"/>
        </w:rPr>
        <w:t>院领导接待日预约登记表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51"/>
        <w:gridCol w:w="16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所在单位</w:t>
            </w:r>
          </w:p>
        </w:tc>
        <w:tc>
          <w:tcPr>
            <w:tcW w:w="6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预约接待领导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接待时间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预约事项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6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A00002EF" w:usb1="420020EB" w:usb2="00000000" w:usb3="00000000" w:csb0="200000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@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85D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中山大学南方学院</dc:creator>
  <cp:lastModifiedBy>中山大学南方学院</cp:lastModifiedBy>
  <dcterms:modified xsi:type="dcterms:W3CDTF">2017-02-24T08:29:43Z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